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Childcare Supplementary Grants</w:t>
      </w:r>
    </w:p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>no later than one month after the event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:rsidR="00EA6830" w:rsidRPr="00904D1C" w:rsidRDefault="00EA6830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Katy Henderson</w:t>
      </w:r>
      <w:r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Council and Society Officer</w:t>
      </w:r>
      <w:r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:rsidTr="00020774">
        <w:trPr>
          <w:trHeight w:val="195"/>
        </w:trPr>
        <w:tc>
          <w:tcPr>
            <w:tcW w:w="2660" w:type="dxa"/>
          </w:tcPr>
          <w:p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24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36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194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Title of conference: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452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Item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ED4A8B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(Please list all sources of income</w:t>
            </w:r>
            <w:r w:rsidR="00ED4A8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received for </w:t>
            </w:r>
            <w:bookmarkStart w:id="0" w:name="_GoBack"/>
            <w:bookmarkEnd w:id="0"/>
            <w:r w:rsidR="00ED4A8B">
              <w:rPr>
                <w:rFonts w:ascii="Verdana" w:hAnsi="Verdana"/>
                <w:b/>
                <w:sz w:val="16"/>
                <w:szCs w:val="16"/>
                <w:lang w:val="en-GB"/>
              </w:rPr>
              <w:t>childcare for this event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577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Other sources of funding: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jc w:val="righ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EA6830" w:rsidRPr="00FB3257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FB3257">
              <w:rPr>
                <w:rFonts w:ascii="Verdana" w:hAnsi="Verdana"/>
                <w:b/>
                <w:sz w:val="20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893"/>
        </w:trPr>
        <w:tc>
          <w:tcPr>
            <w:tcW w:w="7905" w:type="dxa"/>
            <w:gridSpan w:val="2"/>
          </w:tcPr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:rsidTr="00020774">
        <w:trPr>
          <w:trHeight w:val="462"/>
        </w:trPr>
        <w:tc>
          <w:tcPr>
            <w:tcW w:w="10173" w:type="dxa"/>
            <w:gridSpan w:val="3"/>
            <w:tcBorders>
              <w:left w:val="nil"/>
              <w:bottom w:val="nil"/>
              <w:right w:val="nil"/>
            </w:tcBorders>
          </w:tcPr>
          <w:p w:rsidR="00EA6830" w:rsidRPr="00D23748" w:rsidRDefault="00EA6830" w:rsidP="00020774">
            <w:pPr>
              <w:spacing w:before="60"/>
              <w:ind w:left="284" w:hanging="284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D23748">
              <w:rPr>
                <w:rFonts w:ascii="Verdana" w:hAnsi="Verdana"/>
                <w:i/>
                <w:sz w:val="17"/>
                <w:szCs w:val="17"/>
                <w:lang w:val="en-GB"/>
              </w:rPr>
              <w:t>If you have not yet claimed the grant please send your completed Grant Offer and Claim Form with this report.</w:t>
            </w:r>
          </w:p>
        </w:tc>
      </w:tr>
      <w:tr w:rsidR="00EA6830" w:rsidRPr="00CF434F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RPr="00572080" w:rsidRDefault="00EA6830" w:rsidP="00ED4A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ort should: 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 xml:space="preserve">indicate how the grant helped you, (ii)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describe any benefit to your research/career in being able to attend this event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; (ii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indicate any difficulties in obtaining funding for childcare from the event organiser/your institution</w:t>
            </w:r>
            <w:r w:rsidR="00ED4A8B">
              <w:rPr>
                <w:rFonts w:ascii="Verdana" w:hAnsi="Verdana"/>
                <w:sz w:val="18"/>
                <w:szCs w:val="18"/>
                <w:lang w:val="en-GB"/>
              </w:rPr>
              <w:t>; (iv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give details where possible of any other funding for childcare obtained; (v) </w:t>
            </w: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be concise.</w:t>
            </w:r>
          </w:p>
        </w:tc>
      </w:tr>
      <w:tr w:rsidR="00EA6830" w:rsidRPr="00CF434F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:rsidR="00EA6830" w:rsidRPr="002C3EB2" w:rsidRDefault="00EA6830" w:rsidP="00020774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2C3EB2">
              <w:rPr>
                <w:rFonts w:ascii="Verdana" w:hAnsi="Verdana"/>
                <w:sz w:val="17"/>
                <w:szCs w:val="17"/>
                <w:lang w:val="en-GB"/>
              </w:rPr>
              <w:t>(Continue on another page if necessary.)</w:t>
            </w:r>
          </w:p>
        </w:tc>
      </w:tr>
      <w:tr w:rsidR="00EA6830" w:rsidRPr="00CF434F" w:rsidTr="00020774">
        <w:trPr>
          <w:trHeight w:val="460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:rsidTr="00020774">
        <w:trPr>
          <w:trHeight w:val="266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30" w:rsidRPr="000A0C3B" w:rsidRDefault="00EA6830" w:rsidP="00020774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Childcare Supplementary Grants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:rsidR="00770718" w:rsidRDefault="00770718" w:rsidP="00FD496D"/>
    <w:sectPr w:rsidR="00770718" w:rsidSect="00455115">
      <w:headerReference w:type="first" r:id="rId7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A1" w:rsidRDefault="00FD496D">
      <w:r>
        <w:separator/>
      </w:r>
    </w:p>
  </w:endnote>
  <w:endnote w:type="continuationSeparator" w:id="0">
    <w:p w:rsidR="003206A1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A1" w:rsidRDefault="00FD496D">
      <w:r>
        <w:separator/>
      </w:r>
    </w:p>
  </w:footnote>
  <w:footnote w:type="continuationSeparator" w:id="0">
    <w:p w:rsidR="003206A1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1" w:rsidRDefault="00EA68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-226060</wp:posOffset>
          </wp:positionV>
          <wp:extent cx="1651635" cy="546735"/>
          <wp:effectExtent l="0" t="0" r="5715" b="5715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Picture 1" descr="L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3206A1"/>
    <w:rsid w:val="00770718"/>
    <w:rsid w:val="00A17690"/>
    <w:rsid w:val="00EA6830"/>
    <w:rsid w:val="00ED4A8B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Katy Henderson</cp:lastModifiedBy>
  <cp:revision>2</cp:revision>
  <dcterms:created xsi:type="dcterms:W3CDTF">2015-03-18T11:53:00Z</dcterms:created>
  <dcterms:modified xsi:type="dcterms:W3CDTF">2015-03-18T11:53:00Z</dcterms:modified>
</cp:coreProperties>
</file>